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7"/>
        <w:jc w:val="right"/>
        <w:rPr>
          <w:rFonts w:ascii="Rubik" w:hAnsi="Rubik" w:cs="Rubik"/>
          <w:b/>
          <w:color w:val="000000"/>
        </w:rPr>
      </w:pPr>
      <w:r>
        <w:rPr>
          <w:rFonts w:ascii="Rubik" w:hAnsi="Rubik" w:cs="Rubik"/>
          <w:b/>
          <w:color w:val="000000" w:themeColor="text1"/>
        </w:rPr>
        <w:t xml:space="preserve">от </w:t>
      </w:r>
      <w:r>
        <w:rPr>
          <w:rFonts w:ascii="Rubik" w:hAnsi="Rubik" w:cs="Rubik"/>
          <w:b/>
          <w:color w:val="000000" w:themeColor="text1"/>
          <w:highlight w:val="yellow"/>
        </w:rPr>
        <w:t xml:space="preserve">«__» ___ 20__ г</w:t>
      </w:r>
      <w:r>
        <w:rPr>
          <w:rFonts w:ascii="Rubik" w:hAnsi="Rubik" w:cs="Rubik"/>
          <w:b/>
          <w:color w:val="000000" w:themeColor="text1"/>
        </w:rPr>
        <w:t xml:space="preserve">.</w:t>
      </w:r>
      <w:r/>
    </w:p>
    <w:p>
      <w:pPr>
        <w:pStyle w:val="727"/>
        <w:jc w:val="right"/>
        <w:rPr>
          <w:rFonts w:ascii="Rubik" w:hAnsi="Rubik" w:cs="Rubik"/>
          <w:b/>
          <w:color w:val="000000"/>
        </w:rPr>
      </w:pPr>
      <w:r>
        <w:rPr>
          <w:rFonts w:ascii="Rubik" w:hAnsi="Rubik" w:cs="Rubik"/>
          <w:b/>
          <w:color w:val="000000"/>
        </w:rPr>
      </w:r>
      <w:r/>
    </w:p>
    <w:p>
      <w:pPr>
        <w:jc w:val="center"/>
        <w:rPr>
          <w:rFonts w:ascii="Rubik" w:hAnsi="Rubik" w:cs="Rubik" w:eastAsia="Calibri"/>
          <w:b/>
          <w:bCs/>
          <w:sz w:val="24"/>
          <w:szCs w:val="24"/>
        </w:rPr>
      </w:pPr>
      <w:r>
        <w:rPr>
          <w:rFonts w:ascii="Rubik" w:hAnsi="Rubik" w:cs="Rubik" w:eastAsia="Calibri"/>
          <w:b/>
          <w:bCs/>
          <w:sz w:val="24"/>
          <w:szCs w:val="24"/>
        </w:rPr>
        <w:t xml:space="preserve">ДОГОВОР № </w:t>
      </w:r>
      <w:r>
        <w:rPr>
          <w:rFonts w:ascii="Rubik" w:hAnsi="Rubik" w:cs="Rubik" w:eastAsia="Calibri"/>
          <w:b/>
          <w:bCs/>
          <w:sz w:val="24"/>
          <w:szCs w:val="24"/>
          <w:highlight w:val="yellow"/>
        </w:rPr>
        <w:t xml:space="preserve">___</w:t>
      </w:r>
      <w:r/>
    </w:p>
    <w:p>
      <w:pPr>
        <w:jc w:val="center"/>
        <w:rPr>
          <w:rFonts w:ascii="Rubik" w:hAnsi="Rubik" w:cs="Rubik" w:eastAsia="Calibri"/>
          <w:sz w:val="20"/>
          <w:szCs w:val="20"/>
        </w:rPr>
      </w:pPr>
      <w:r>
        <w:rPr>
          <w:rFonts w:ascii="Rubik" w:hAnsi="Rubik" w:cs="Rubik" w:eastAsia="Calibri"/>
          <w:sz w:val="20"/>
          <w:szCs w:val="20"/>
        </w:rPr>
        <w:t xml:space="preserve">на разработку веб-сайта</w:t>
      </w:r>
      <w:r/>
    </w:p>
    <w:p>
      <w:pPr>
        <w:jc w:val="center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 w:themeColor="text1"/>
        </w:rPr>
        <w:t xml:space="preserve">ООО</w:t>
      </w:r>
      <w:r>
        <w:rPr>
          <w:rFonts w:ascii="Rubik" w:hAnsi="Rubik" w:cs="Rubik"/>
          <w:color w:val="000000" w:themeColor="text1"/>
        </w:rPr>
        <w:t xml:space="preserve"> «Люкскорп», в лице Генерального директора </w:t>
      </w:r>
      <w:r>
        <w:rPr>
          <w:rFonts w:ascii="Rubik" w:hAnsi="Rubik" w:cs="Rubik"/>
          <w:color w:val="000000" w:themeColor="text1"/>
        </w:rPr>
        <w:t xml:space="preserve">Попова Александра Юрьевича</w:t>
      </w:r>
      <w:r>
        <w:rPr>
          <w:rFonts w:ascii="Rubik" w:hAnsi="Rubik" w:cs="Rubik"/>
          <w:color w:val="000000" w:themeColor="text1"/>
        </w:rPr>
        <w:t xml:space="preserve">, действующего на основании Устава, именуемое в дальнейшем «Исполнитель», с одной стороны, и </w:t>
      </w:r>
      <w:r>
        <w:rPr>
          <w:rFonts w:ascii="Rubik" w:hAnsi="Rubik" w:cs="Rubik"/>
          <w:color w:val="000000" w:themeColor="text1"/>
          <w:highlight w:val="yellow"/>
        </w:rPr>
        <w:t xml:space="preserve">___, </w:t>
      </w:r>
      <w:r>
        <w:rPr>
          <w:rFonts w:ascii="Rubik" w:hAnsi="Rubik" w:cs="Rubik"/>
          <w:color w:val="000000" w:themeColor="text1"/>
          <w:highlight w:val="yellow"/>
        </w:rPr>
        <w:t xml:space="preserve">в лице ___,</w:t>
      </w:r>
      <w:r>
        <w:rPr>
          <w:rFonts w:ascii="Rubik" w:hAnsi="Rubik" w:cs="Rubik"/>
          <w:color w:val="000000" w:themeColor="text1"/>
        </w:rPr>
        <w:t xml:space="preserve"> </w:t>
      </w:r>
      <w:r>
        <w:rPr>
          <w:rFonts w:ascii="Rubik" w:hAnsi="Rubik" w:cs="Rubik"/>
          <w:color w:val="000000" w:themeColor="text1"/>
        </w:rPr>
        <w:t xml:space="preserve">именуемый в дальнейшем «Заказчик», с другой стороны, именуемые в дальнейшем «Стороны», заключили настоящий договор, в дальнейшем «Договор», о нижеследующем:</w:t>
      </w:r>
      <w:r/>
    </w:p>
    <w:p>
      <w:pPr>
        <w:pStyle w:val="884"/>
        <w:numPr>
          <w:ilvl w:val="0"/>
          <w:numId w:val="6"/>
        </w:numPr>
        <w:spacing w:before="500"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ПРЕДМЕТ ДОГОВОРА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1.1. Исполнитель обязуется разработать веб-сайт в соответствии с Техническим Заданием и Календарным планом (Приложение </w:t>
      </w:r>
      <w:r>
        <w:rPr>
          <w:rFonts w:ascii="Rubik" w:hAnsi="Rubik" w:cs="Rubik" w:eastAsia="Segoe UI Symbol"/>
        </w:rPr>
        <w:t xml:space="preserve">№</w:t>
      </w:r>
      <w:r>
        <w:rPr>
          <w:rFonts w:ascii="Rubik" w:hAnsi="Rubik" w:cs="Rubik" w:eastAsia="Segoe UI Symbol"/>
        </w:rPr>
        <w:t xml:space="preserve"> </w:t>
      </w:r>
      <w:r>
        <w:rPr>
          <w:rFonts w:ascii="Rubik" w:hAnsi="Rubik" w:cs="Rubik" w:eastAsia="Calibri"/>
        </w:rPr>
        <w:t xml:space="preserve">1), являющимися неотъемлемой частью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1.2. Для обеспечения проведения работ по настоящему Договору Заказчик: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1.2.1. Назначает специалистов для подготовки и согласования частных заданий при выполнении работ по настоящему Договору;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1.2.2. Предоставляет все необходимые материалы для разработки веб-сайта в электронном виде в течение 3 календарных дней с момента подписания настоящего Договора;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1.2.3. Предоставляет ответы на возникшие вопросы при выполнении работ по настоящему Договору в течение 3 рабочих дней с момента получения запроса от Исполнителя.</w:t>
      </w:r>
      <w:r/>
    </w:p>
    <w:p>
      <w:pPr>
        <w:ind w:firstLine="709"/>
        <w:spacing w:before="500"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2. ПРАВА И ОБЯЗАННОСТИ СТОРОН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2.1. Исполнитель гарантирует, что данный Договор не нарушает Авторских прав третьих лиц.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2.2. Исполнитель предоставляет Заказчику следующие исключительные права на Дизайн веб-сайта: </w:t>
      </w:r>
      <w:r>
        <w:rPr>
          <w:rFonts w:ascii="Rubik" w:hAnsi="Rubik" w:cs="Rubik"/>
          <w:highlight w:val="yellow"/>
        </w:rPr>
        <w:t xml:space="preserve">______</w:t>
      </w:r>
      <w:r>
        <w:rPr>
          <w:rFonts w:ascii="Rubik" w:hAnsi="Rubik" w:cs="Rubik" w:eastAsia="Calibri"/>
          <w:highlight w:val="yellow"/>
        </w:rPr>
        <w:t xml:space="preserve">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2.2.1. Право публичного показа оригинала Дизайна или его экземпляра и демонстрацию в информационных, рекламных и прочих целях;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2.2.2. Право на воспроизведение Дизайна – изготовление одного и более экземпляров Дизайна в любой материальной форме, включая постоянное или временное хранение в цифровой форме в электронном средстве, без ограничения тиража;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2.2.3. Право на переделку или иную переработку Дизайна;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2.2.4. Распространение оригинала или экземпляров Дизайна посредством продажи или иной передачи права собственности.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2.3. Права, указанные в п.2.2, передаются на бессрочный период.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2.4. Д</w:t>
      </w:r>
      <w:r>
        <w:rPr>
          <w:rFonts w:ascii="Rubik" w:hAnsi="Rubik" w:cs="Rubik" w:eastAsia="Calibri"/>
        </w:rPr>
        <w:t xml:space="preserve">ействие передаваемых исключительных и неисключительных имущественных прав распространяется на всю территорию Российской Федерации, а также на территорию иных государств в соответствии с законодательством Российской Федерации и нормами международного права.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2.5. Исполнитель не сохраняет за собой право использовать Дизайн самостоятельно или предоставлять аналогичные права на его использование третьим лицам.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2.6. Исполнитель вправе привлекать третьих лиц, именуемых далее, Соисполнители, для исполнения настоящего Договора. Ответственность за действия Соисполнителей несет Исполнитель.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2.7. Всю ответственность за размещаемую на веб-сайте информацию несет Заказчик.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2.8. Заказчик обязан разместить у себя на сайте информацию об Исполнителе и ссылку на сайт Исполнителя.</w:t>
      </w:r>
      <w:r/>
    </w:p>
    <w:p>
      <w:pPr>
        <w:ind w:firstLine="709"/>
        <w:spacing w:before="500"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3. СТОИМОСТЬ УСЛУГ, ПОРЯДОК РАСЧЕТОВ И ПРИЕМКИ СДАЧИ РАБОТ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3.1. Исполнитель выставляет Заказчику счета на оплату оказанных Услуг на основании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3.2. Стоимость Услуг, оказываемых в соответствии с настоящим Договором, устанавливается в соответствии с тарифом: Лендинг, стоимость разработки составляет </w:t>
      </w:r>
      <w:r>
        <w:rPr>
          <w:rFonts w:ascii="Rubik" w:hAnsi="Rubik" w:cs="Rubik" w:eastAsia="Calibri"/>
          <w:highlight w:val="yellow"/>
        </w:rPr>
        <w:t xml:space="preserve">___ (___</w:t>
      </w:r>
      <w:r>
        <w:rPr>
          <w:rFonts w:ascii="Rubik" w:hAnsi="Rubik" w:cs="Rubik" w:eastAsia="Calibri"/>
        </w:rPr>
        <w:t xml:space="preserve">тысяч) рублей 00 копеек. Стоимость работ не облагается НДС.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3.3. Все платежи по настоящему Договору производятся в рублях.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3.4. Оплата по настоящему Договору производится в два Этапа.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3.4.1. Первый Этап предусматривает авансовую оплату в размере 50%, что составляет </w:t>
      </w:r>
      <w:r>
        <w:rPr>
          <w:rFonts w:ascii="Rubik" w:hAnsi="Rubik" w:cs="Rubik" w:eastAsia="Calibri"/>
          <w:highlight w:val="yellow"/>
        </w:rPr>
        <w:t xml:space="preserve">___ (___</w:t>
      </w:r>
      <w:r>
        <w:rPr>
          <w:rFonts w:ascii="Rubik" w:hAnsi="Rubik" w:cs="Rubik" w:eastAsia="Calibri"/>
        </w:rPr>
        <w:t xml:space="preserve">тысяч) рублей 00 копеек от Стоимости услуг по настоящему Договору (согласно п.3.2). На данном Этапе Оплаты Исполнитель выставляет счет на оп</w:t>
      </w:r>
      <w:r>
        <w:rPr>
          <w:rFonts w:ascii="Rubik" w:hAnsi="Rubik" w:cs="Rubik" w:eastAsia="Calibri"/>
        </w:rPr>
        <w:t xml:space="preserve">лату в течение 3 банковских дней после даты подписания настоящего Договора. Заказчик рассчитывается с Исполнителем в валюте Российской Федерации – рублях, путем перечисления денежных средств на расчетный счет Исполнителя. Стоимость работ не облагается НДС.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3.4.2. Второй Этап предусматривает оплату оставшейся части, что составляет </w:t>
      </w:r>
      <w:r>
        <w:rPr>
          <w:rFonts w:ascii="Rubik" w:hAnsi="Rubik" w:cs="Rubik" w:eastAsia="Calibri"/>
          <w:highlight w:val="yellow"/>
        </w:rPr>
        <w:t xml:space="preserve">___(___ </w:t>
      </w:r>
      <w:r>
        <w:rPr>
          <w:rFonts w:ascii="Rubik" w:hAnsi="Rubik" w:cs="Rubik" w:eastAsia="Calibri"/>
        </w:rPr>
        <w:t xml:space="preserve">тысяч) рублей 00 копеек стоимости услуг по </w:t>
      </w:r>
      <w:r>
        <w:rPr>
          <w:rFonts w:ascii="Rubik" w:hAnsi="Rubik" w:cs="Rubik" w:eastAsia="Calibri"/>
        </w:rPr>
        <w:t xml:space="preserve">настоящему Договору (50% от Стоимости услуг, предусмотренной п.3.2) после завершения выполнения работ по настоящему Договору. На данном этапе оплаты Исполнитель выставляет счет на оплату в течение 3 банковских дней с момента завершения сдачи-приемки работ.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3.5. Оплата счета производится в течение 3 банковских дней с момента выставления. Заказчик признается выполнившим свои обязательства по оплате счета с момента поступления денежных средств на расчетный счет Исполнителя в уполномоченном им банке.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3.6. Исполнитель обязуется предоставить заказчику счет на оплату не позднее 3 календарных дней с момента подписания Сторонами Акта выполненных услуг (оказанных работ).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3.7. Устанавливается следующий порядок сдачи-приемки работ по настоящему Договору: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3.7.1. Заказчик производит приемку работ в течение 7 дней, с момента завершения работ.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3.7.2. По результатам приемки работ Стороны либо подписывают акт выполненных работ, либо, при наличии мотивированных пре</w:t>
      </w:r>
      <w:r>
        <w:rPr>
          <w:rFonts w:ascii="Rubik" w:hAnsi="Rubik" w:cs="Rubik" w:eastAsia="Calibri"/>
        </w:rPr>
        <w:t xml:space="preserve">тензий к качеству и содержанию выполненных работ, Заказчик составляет и передает исполнителю акт претензий. Под мотивированными претензиями понимаются претензии, соответствующие п.1.1 настоящего Договора, согласно которому производились принимаемые работы.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3.7.3. Исполнитель исправляет допущенные им недоработки, указанные заказчиком в акте претензий. При этом Исполнит</w:t>
      </w:r>
      <w:r>
        <w:rPr>
          <w:rFonts w:ascii="Rubik" w:hAnsi="Rubik" w:cs="Rubik" w:eastAsia="Calibri"/>
        </w:rPr>
        <w:t xml:space="preserve">ель имеет право не принимать к исполнению немотивированные претензии Заказчика. Под немотивированными претензиями понимаются претензии, не соответствующие п.1.1 настоящего Договора. Наличие немотивированных претензий фиксируется исполнителем в акте отказа.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3.7.4. В любом случае, при разрешении спорных ситуаций, возникающих в процессе сдачи-приемки работ, стороны руководствуются доброй волей, здравым смыслом и критериями, заложенными п.1.1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3.8. Передача программного обеспечения веб-сайта производится исполнителем путем установки на сервер заказчика и передачи архивной копии на диске.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3.9. По согласованию сторон Исполнитель имеет право досрочно сдать работы, а Заказчик – принять выполненные работы.</w:t>
      </w:r>
      <w:r/>
    </w:p>
    <w:p>
      <w:pPr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4. ХОСТИНГ, ДОМЕН, SSL СЕРТИФИКАТ</w:t>
      </w:r>
      <w:r/>
    </w:p>
    <w:p>
      <w:pPr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4.1. Заказчик обязан ежегодно оплачивать услуги хостинга, домена и </w:t>
      </w:r>
      <w:r>
        <w:rPr>
          <w:rFonts w:ascii="Rubik" w:hAnsi="Rubik" w:cs="Rubik" w:eastAsia="Calibri"/>
          <w:lang w:val="en-US"/>
        </w:rPr>
        <w:t xml:space="preserve">SSL</w:t>
      </w:r>
      <w:r>
        <w:rPr>
          <w:rFonts w:ascii="Rubik" w:hAnsi="Rubik" w:cs="Rubik" w:eastAsia="Calibri"/>
        </w:rPr>
        <w:t xml:space="preserve"> сертификата, со следующего года использования сайта.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4.2. Стоимость услуг определяется в соответствии с тарифным планом, опубликованном на веб-узле Исполнителя и выбранном Заказчиком при заключении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4.3. Исполнитель вправе изменить применяемые тарифы и ставки ежегодных платежей с предварительным уведомлением Заказчика за 30 (тридцать) дней до введения в действие таких изменений. </w:t>
      </w:r>
      <w:r/>
    </w:p>
    <w:p>
      <w:pPr>
        <w:ind w:firstLine="709"/>
        <w:spacing w:before="500" w:after="240"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5. ОТВЕТСТВЕННОСТЬ СТОРОН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5.1. За необоснованное нарушение Исполнителем срока выполнения работ Исполнитель уплачивает заказчику неустойку в размере 0.1% </w:t>
      </w:r>
      <w:r>
        <w:rPr>
          <w:rFonts w:ascii="Rubik" w:hAnsi="Rubik" w:cs="Rubik" w:eastAsia="Calibri"/>
        </w:rPr>
        <w:t xml:space="preserve">от суммы, уплаченной Заказчиком, за каждый день простоя, но не более чем 50% от уплаченной суммы,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5.2. За нарушение Заказчиком условий и сроков оплаты, установленных в настоящем договоре, он уплачивает Исполнителю неустойку в размере 0.1% от суммы подлежащей оплате, за каждый день неисполнения своих обязательст</w:t>
      </w:r>
      <w:r>
        <w:rPr>
          <w:rFonts w:ascii="Rubik" w:hAnsi="Rubik" w:cs="Rubik" w:eastAsia="Calibri"/>
        </w:rPr>
        <w:t xml:space="preserve">в, но не более 50% от суммы, подлежащей уплате в качестве вознаграждения по данному договору. В случае просрочки оплаты оказываемых услуг Заказчиком, срок начала предоставления услуг отодвигается на количество дней, соразмерно допущенной просрочки платежа.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before="100" w:after="240"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6. ФОРС-МАЖОР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6.1. 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ст</w:t>
      </w:r>
      <w:r>
        <w:rPr>
          <w:rFonts w:ascii="Rubik" w:hAnsi="Rubik" w:cs="Rubik" w:eastAsia="Calibri"/>
        </w:rPr>
        <w:t xml:space="preserve">ихийного бедствия, введения военного положения, а также войны, военных действий и других событий, квалифицируемых как форс-мажорные, возникших после подписания настоящего Договора и оказавшие непосредственное влияние на исполнение обязательств по Договору.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6.2. Если одно из вышеупомянутых обстоятельств повлияет на исполнение настоящего Договора в течение времени его действия, срок выполнения обязательств по Договору продлевается на время действия таких обстоятельств.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7. КОНФИДЕНЦИАЛЬНОСТЬ</w:t>
      </w:r>
      <w:r/>
    </w:p>
    <w:p>
      <w:pPr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7.1. Стороны обязуются не разглашать информацию, относящуюся к условиям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7.2. </w:t>
      </w:r>
      <w:r>
        <w:rPr>
          <w:rFonts w:ascii="Rubik" w:hAnsi="Rubik" w:cs="Rubik" w:eastAsia="Calibri"/>
        </w:rPr>
        <w:t xml:space="preserve">Исполнитель обязуется сохранять конфиденциальность Материалов, передаваемых Исполнителю Заказчиком. Исполнитель обязуется не разглашать информацию об особенностях деятельности компании Заказчика, за исключением случаев предусмотренным законодательством РФ.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7.3. Обязательства, касающиеся соблюдения условий конфиденциальности, действуют в течении срока действия настоящего Договора и в течении 7 дней по окончанию срока его действия.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8. ДОРАБОТКА ДИЗАЙНА САЙТА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8.1. Заказчик предоставляет Исполнителю правки к наброску дизайна сайта. Для одного наброска сайта может предоставляться до 6 правок.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8.2. Правки согласовываются заказчиком и исполнителем.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8.3. Исполнитель приступает к внесению правок к наброску дизайна сайта немедленно с момента согласования.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8.4. Срок внесения правок к наброску дизайна сайта составляет до 2 рабочих дней на одну правку с момента согласования.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8.5. Исполнитель сообщает Заказчику о внесение предоставленных правок.</w:t>
      </w:r>
      <w:r>
        <w:rPr>
          <w:rFonts w:ascii="Rubik" w:hAnsi="Rubik" w:cs="Rubik" w:eastAsia="Calibri"/>
        </w:rPr>
        <w:t xml:space="preserve"> В течение 3-х рабочих дней Заказчик обязан принять работу. В случае наличия неточностей, ошибок, либо несоответствий выполненной работы предоставленным ранее правкам, исполнитель обязан устранить выявленные Заказчиком проблемы в течение 2-х рабочих дней. 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8.6. При отсутствии замечаний в течении 3-х рабочих дней, порученная Исполнителю работа считается выполненной и между Сторонами производятся взаиморасчет в размере 1000 рублей за доработку дизайна одного сайта.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9. ПРАВА НА САЙТ</w:t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9.1. Права на Сайт переходят к Заказчику, после подписания сторонами акта выполненных работ, оплаты Заказчиком Исполнителю оставшейся суммы, от суммы заказа, установленной в данном Договоре и размещении Сайта на «хостинге».</w:t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9.2. Исполнитель вправе разместить на каждой странице Сайта гиперссылки с указанием наименования, рода деятельности, и доменного имени исполнителя. Заказчик не вправе удалять или изменять данную информацию в течении всего срока существования сайта. </w:t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9.3. Исходные коды программной части Сайта и графической части Сайта передаются Заказчику на компакт диске или по электронной почте, после подписания выполненных работ.</w:t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9.4. Исполнитель предоставляет Заказчику право на использование программного обеспечения система управления веб-сайтами «Hunter CMS».</w:t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9.5. Запрещается вскрывать технологию, расшифровывать, декодировать, производить обратный инжиниринг или декомпили</w:t>
      </w:r>
      <w:r>
        <w:rPr>
          <w:rFonts w:ascii="Rubik" w:hAnsi="Rubik" w:cs="Rubik" w:eastAsia="Calibri"/>
        </w:rPr>
        <w:t xml:space="preserve">ровать систему и любые её компоненты за исключением случаев и только в той степени, когда такие действия явно разрешены законодательством, несмотря на наличие в лицензионном соглашении данного ограничения (лицензионное соглашение размещено внутри системы).</w:t>
      </w:r>
      <w:r/>
    </w:p>
    <w:p>
      <w:pPr>
        <w:pStyle w:val="727"/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10. РАЗРЕШЕНИЕ СПОРОВ</w:t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10.1. Споры между Сторонами, </w:t>
      </w:r>
      <w:r>
        <w:rPr>
          <w:rFonts w:ascii="Rubik" w:hAnsi="Rubik" w:cs="Rubik" w:eastAsia="Calibri"/>
        </w:rPr>
        <w:t xml:space="preserve">связанные с действием настоящего Договора, решаются путем переговоров, а при невозможности их урегулирования путем переговоров рассматриваются в Пензенском городском арбитражном суде в соответствии с Арбитражно-процессуальным кодексом Российской Федерации.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11. СРОК ДЕЙСТВИЯ ДОГОВОРА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11.1. Договор распространяет свое действие до полного выполнения Сторонами всех его условий, за исключением оговоренных в Договоре случаев его досрочного расторжения.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12. ПРЕКРАЩЕНИЕ ДЕЙСТВИЯ ДОГОВОРА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12.1. Заказчик и Исполнитель могут в любое время в одностороннем порядке досрочно прекратить действие договора, предварительно уведомив другую сторону не менее чем за 7 дней до предполагаемого момента расторжения.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12.2. В случае отказа Заказчика от настоящего Договора он обязан выплатить Исполнителю часть вознаграждения соразмерно фактически оказанным услугам.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12.3. В случае отказа Исполнителя от настоящего Договора он обязан возместить Заказчику документально подтвержденные расходы, произведенные в связи с заказом услуг по настоящему Договору.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12.4. В случае прекращения деятельности или ликвидации одной из Сторон порядок расторжения нестоящего Договора определяется в соответствии с законодательством Российской Федерации.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13. ЗАКЛЮЧИТЕЛЬНЫЕ ПОЛОЖЕНИЯ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13.1. Исполнитель предоставляет Заказчику на протяжении 7 рабочих дней, бесплатных консультаций по развитию и поддержке веб-сайта со дня выполнения работ.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13.2. Исполнитель оставляет за собой право в одностороннем порядке увеличивать сроки работ и соответственно переносить даты, указанные в Календарном плане (Приложение </w:t>
      </w:r>
      <w:r>
        <w:rPr>
          <w:rFonts w:ascii="Rubik" w:hAnsi="Rubik" w:cs="Rubik" w:eastAsia="Segoe UI Symbol"/>
        </w:rPr>
        <w:t xml:space="preserve">№</w:t>
      </w:r>
      <w:r>
        <w:rPr>
          <w:rFonts w:ascii="Rubik" w:hAnsi="Rubik" w:cs="Rubik" w:eastAsia="Calibri"/>
        </w:rPr>
        <w:t xml:space="preserve">1) на время задержки выполнения Заказчиком условий, оговоренных в п.1.2.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13.3. Заказчик имеет право на продление действия Договора и на дополнительные услуги, которые оформляются дополнительным соглашением к настоящему Договору.</w:t>
      </w:r>
      <w:r>
        <w:rPr>
          <w:rFonts w:ascii="Rubik" w:hAnsi="Rubik" w:cs="Rubik" w:eastAsia="Calibri"/>
        </w:rPr>
        <w:t xml:space="preserve"> Исполнитель рассматривает Заявку, Стороны составляют и подписывают Дополнительное соглашение к настоящему Договору об установлении нового этапа работ, а также о сроках и порядке его оплаты. Заявка прилагается к Договору и является его неотъемлемой частью.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13.4. 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13.5. Все уведомления и сообщения по наст</w:t>
      </w:r>
      <w:r>
        <w:rPr>
          <w:rFonts w:ascii="Rubik" w:hAnsi="Rubik" w:cs="Rubik" w:eastAsia="Calibri"/>
        </w:rPr>
        <w:t xml:space="preserve">оящему Договору, должны направляться в письменной форме, по факсу или по электронной почте, заверенные подписью и печатью. Стороны признают юридическую силу документов, переданных по факсу или по электронной почте при последующем предоставлении оригиналов.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13.6. Настоящий Договор составлен на русском языке в двух экземплярах, имеющих одинаковую юридическую силу, один из которых находится у Заказчика, а второй у Исполнителя.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13.7. К настоящему Договору прилагаются и являются его неотъемлемой частью:</w:t>
      </w:r>
      <w:r/>
    </w:p>
    <w:p>
      <w:pPr>
        <w:ind w:firstLine="709"/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w:t xml:space="preserve">Приложение </w:t>
      </w:r>
      <w:r>
        <w:rPr>
          <w:rFonts w:ascii="Rubik" w:hAnsi="Rubik" w:cs="Rubik" w:eastAsia="Segoe UI Symbol"/>
        </w:rPr>
        <w:t xml:space="preserve">№</w:t>
      </w:r>
      <w:r>
        <w:rPr>
          <w:rFonts w:ascii="Rubik" w:hAnsi="Rubik" w:cs="Rubik" w:eastAsia="Calibri"/>
        </w:rPr>
        <w:t xml:space="preserve">1 – Календарный план выполнения работ.</w:t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spacing w:line="276" w:lineRule="auto"/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jc w:val="center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/>
          <w:b/>
          <w:bCs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406400</wp:posOffset>
                </wp:positionV>
                <wp:extent cx="2752725" cy="3552825"/>
                <wp:effectExtent l="0" t="0" r="9525" b="9525"/>
                <wp:wrapNone/>
                <wp:docPr id="3" name="Надпись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527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Заказчик: 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Юридический адрес: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Фактический адрес: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ИНН: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ОГРН: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КПП: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Расчетный счет: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Банк: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БИК: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Корр. счет: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0288;o:allowoverlap:true;o:allowincell:true;mso-position-horizontal-relative:text;margin-left:271.8pt;mso-position-horizontal:absolute;mso-position-vertical-relative:text;margin-top:32.0pt;mso-position-vertical:absolute;width:216.8pt;height:279.8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Заказчик: 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Юридический адрес: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Фактический адрес: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ИНН: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ОГРН: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КПП: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Расчетный счет: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</w:rPr>
                      </w:pPr>
                      <w:r>
                        <w:rPr>
                          <w:rFonts w:ascii="Rubik" w:hAnsi="Rubik" w:cs="Rubik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Банк: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БИК: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/>
                          <w:b/>
                          <w:bCs/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</w:rPr>
                        <w:t xml:space="preserve">Корр. счет: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Rubik" w:hAnsi="Rubik" w:cs="Rubik"/>
          <w:b/>
          <w:bCs/>
          <w:color w:val="000000" w:themeColor="text1"/>
        </w:rPr>
        <w:t xml:space="preserve">14.</w:t>
      </w:r>
      <w:r>
        <w:rPr>
          <w:rFonts w:ascii="Rubik" w:hAnsi="Rubik" w:cs="Rubik"/>
          <w:color w:val="000000" w:themeColor="text1"/>
        </w:rPr>
        <w:t xml:space="preserve"> </w:t>
      </w:r>
      <w:r>
        <w:rPr>
          <w:rFonts w:ascii="Rubik" w:hAnsi="Rubik" w:cs="Rubik"/>
          <w:b/>
          <w:color w:val="000000" w:themeColor="text1"/>
        </w:rPr>
        <w:t xml:space="preserve">ЮРИДИЧЕСКИЕ АДРЕСА И РЕКВИЗИТЫ СТОРОН</w:t>
      </w:r>
      <w:r>
        <w:rPr>
          <w:rFonts w:ascii="Rubik" w:hAnsi="Rubik" w:cs="Rubik"/>
          <w:b/>
          <w:color w:val="000000" w:themeColor="text1"/>
        </w:rPr>
        <w:br/>
      </w:r>
      <w:r/>
    </w:p>
    <w:tbl>
      <w:tblPr>
        <w:tblStyle w:val="892"/>
        <w:tblW w:w="5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0"/>
        <w:gridCol w:w="4242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/>
            <w:bookmarkStart w:id="0" w:name="_Hlk91184099"/>
            <w:r>
              <w:rPr>
                <w:rFonts w:ascii="Rubik" w:hAnsi="Rubik" w:cs="Rubik"/>
                <w:color w:val="000000" w:themeColor="text1"/>
                <w:lang w:val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66040</wp:posOffset>
                      </wp:positionV>
                      <wp:extent cx="2838450" cy="3571875"/>
                      <wp:effectExtent l="0" t="0" r="0" b="9525"/>
                      <wp:wrapNone/>
                      <wp:docPr id="4" name="Надпись 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2838450" cy="3571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Исполнитель: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ООО «Люкскорп»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Юридический адрес: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Россия, 440013 г. Пенза, ул. Дружбы стр. 6, оф. 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308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Фактический адрес: 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Россия, 440013 г. Пенза, ул. Дружбы стр. 6, оф. 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311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ИНН: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5835137501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ОГРН: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1205800011218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КПП: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583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01001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Расчетный счет: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40702810048000011334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Банк: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Пензенское отделение № 8624 «ПАО Сбербанк» г. Пенза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БИК: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045655635</w:t>
                                  </w:r>
                                  <w:r/>
                                </w:p>
                                <w:p>
                                  <w:pPr>
                                    <w:jc w:val="left"/>
                                    <w:rPr>
                                      <w:rFonts w:ascii="Rubik" w:hAnsi="Rubik" w:cs="Rubik"/>
                                    </w:rPr>
                                  </w:pPr>
                                  <w:r>
                                    <w:rPr>
                                      <w:rFonts w:ascii="Rubik" w:hAnsi="Rubik" w:cs="Rubik"/>
                                      <w:b/>
                                      <w:bCs/>
                                    </w:rPr>
                                    <w:t xml:space="preserve">Корр. счет:</w:t>
                                  </w:r>
                                  <w:r>
                                    <w:rPr>
                                      <w:rFonts w:ascii="Rubik" w:hAnsi="Rubik" w:cs="Rubik"/>
                                    </w:rPr>
                                    <w:t xml:space="preserve"> 30101810000000000635</w:t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3" o:spid="_x0000_s3" o:spt="1" style="position:absolute;mso-wrap-distance-left:9.0pt;mso-wrap-distance-top:0.0pt;mso-wrap-distance-right:9.0pt;mso-wrap-distance-bottom:0.0pt;z-index:251659264;o:allowoverlap:true;o:allowincell:true;mso-position-horizontal-relative:text;margin-left:0.9pt;mso-position-horizontal:absolute;mso-position-vertical-relative:text;margin-top:5.2pt;mso-position-vertical:absolute;width:223.5pt;height:281.2pt;v-text-anchor:top;" coordsize="100000,100000" path="" fillcolor="#FFFFFF" stroked="f" strokeweight="0.50pt">
                      <v:path textboxrect="0,0,0,0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Исполнитель: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  <w:t xml:space="preserve">ООО «Люкскорп»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Юридический адрес: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Россия, 440013 г. Пенза, ул. Дружбы стр. 6, оф. 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308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Фактический адрес: 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Россия, 440013 г. Пенза, ул. Дружбы стр. 6, оф. 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311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ИНН: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5835137501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ОГРН: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1205800011218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КПП: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583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4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01001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Расчетный счет: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40702810048000011334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Банк: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Пензенское отделение № 8624 «ПАО Сбербанк» г. Пенза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БИК: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045655635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/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</w:rPr>
                              <w:t xml:space="preserve">Корр. счет:</w:t>
                            </w:r>
                            <w:r>
                              <w:rPr>
                                <w:rFonts w:ascii="Rubik" w:hAnsi="Rubik" w:cs="Rubik"/>
                              </w:rPr>
                              <w:t xml:space="preserve"> 30101810000000000635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>
          <w:trHeight w:val="71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pStyle w:val="887"/>
              <w:spacing w:line="323" w:lineRule="atLeast"/>
              <w:shd w:val="clear" w:color="auto" w:fill="ffffff"/>
              <w:rPr>
                <w:rFonts w:ascii="Rubik" w:hAnsi="Rubik" w:cs="Rubik"/>
                <w:color w:val="000000"/>
                <w:sz w:val="22"/>
                <w:szCs w:val="22"/>
              </w:rPr>
            </w:pPr>
            <w:r>
              <w:rPr>
                <w:rFonts w:ascii="Rubik" w:hAnsi="Rubik" w:cs="Rubik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  <w:tc>
          <w:tcPr>
            <w:tcW w:w="4242" w:type="dxa"/>
            <w:textDirection w:val="lrTb"/>
            <w:noWrap w:val="false"/>
          </w:tcPr>
          <w:p>
            <w:pPr>
              <w:rPr>
                <w:rFonts w:ascii="Rubik" w:hAnsi="Rubik" w:cs="Rubik"/>
                <w:color w:val="000000"/>
              </w:rPr>
            </w:pPr>
            <w:r>
              <w:rPr>
                <w:rFonts w:ascii="Rubik" w:hAnsi="Rubik" w:cs="Rubik"/>
                <w:color w:val="000000"/>
              </w:rPr>
            </w:r>
            <w:r/>
          </w:p>
        </w:tc>
      </w:tr>
    </w:tbl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 w:eastAsia="Times New Roman"/>
          <w:color w:val="000000"/>
          <w:lang w:eastAsia="ru-RU"/>
        </w:rPr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 w:eastAsia="Times New Roman"/>
          <w:color w:val="000000"/>
          <w:lang w:eastAsia="ru-RU"/>
        </w:rPr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 w:eastAsia="Times New Roman"/>
          <w:color w:val="000000" w:themeColor="text1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291465</wp:posOffset>
                </wp:positionV>
                <wp:extent cx="2638425" cy="1247775"/>
                <wp:effectExtent l="0" t="0" r="9525" b="9525"/>
                <wp:wrapNone/>
                <wp:docPr id="5" name="Надпись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638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b/>
                                <w:color w:val="000000" w:themeColor="text1"/>
                              </w:rPr>
                              <w:t xml:space="preserve">стороной исполнителя является: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генеральный директор: 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А.Ю. Попов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      _____________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МП                                           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1312;o:allowoverlap:true;o:allowincell:true;mso-position-horizontal-relative:text;margin-left:7.0pt;mso-position-horizontal:absolute;mso-position-vertical-relative:text;margin-top:22.9pt;mso-position-vertical:absolute;width:207.8pt;height:98.2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b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b/>
                          <w:color w:val="000000" w:themeColor="text1"/>
                        </w:rPr>
                        <w:t xml:space="preserve">стороной исполнителя является: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генеральный директор: 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А.Ю. Попов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      _____________</w:t>
                      </w:r>
                      <w:r/>
                    </w:p>
                    <w:p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sz w:val="16"/>
                          <w:szCs w:val="16"/>
                        </w:rPr>
                        <w:t xml:space="preserve">МП                                     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Rubik" w:hAnsi="Rubik" w:cs="Rubik" w:eastAsia="Times New Roman"/>
          <w:color w:val="000000" w:themeColor="text1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2847975" cy="1247775"/>
                <wp:effectExtent l="0" t="0" r="9525" b="9525"/>
                <wp:wrapNone/>
                <wp:docPr id="6" name="Надпись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b/>
                                <w:color w:val="000000" w:themeColor="text1"/>
                              </w:rPr>
                              <w:t xml:space="preserve">стороной заказчика является: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highlight w:val="yellow"/>
                              </w:rPr>
                              <w:t xml:space="preserve">генеральный директор/ Индивидуальный предприниматель: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          _____________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МП/БП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2336;o:allowoverlap:true;o:allowincell:true;mso-position-horizontal-relative:margin;mso-position-horizontal:right;mso-position-vertical-relative:text;margin-top:20.7pt;mso-position-vertical:absolute;width:224.2pt;height:98.2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b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b/>
                          <w:color w:val="000000" w:themeColor="text1"/>
                        </w:rPr>
                        <w:t xml:space="preserve">стороной заказчика является: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highlight w:val="yellow"/>
                        </w:rPr>
                        <w:t xml:space="preserve">генеральный директор/ Индивидуальный предприниматель: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          _____________</w:t>
                      </w:r>
                      <w:r/>
                    </w:p>
                    <w:p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sz w:val="16"/>
                          <w:szCs w:val="16"/>
                        </w:rPr>
                        <w:t xml:space="preserve">МП/БП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149225</wp:posOffset>
                </wp:positionV>
                <wp:extent cx="1571625" cy="1095375"/>
                <wp:effectExtent l="0" t="0" r="0" b="0"/>
                <wp:wrapNone/>
                <wp:docPr id="7" name="Рисунок 1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74624;o:allowoverlap:true;o:allowincell:true;mso-position-horizontal-relative:text;margin-left:26.2pt;mso-position-horizontal:absolute;mso-position-vertical-relative:text;margin-top:11.8pt;mso-position-vertical:absolute;width:123.8pt;height:86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Segoe UI" w:hAnsi="Segoe UI" w:cs="Segoe UI"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189230</wp:posOffset>
                </wp:positionV>
                <wp:extent cx="1469390" cy="1441450"/>
                <wp:effectExtent l="19050" t="38100" r="35560" b="44450"/>
                <wp:wrapNone/>
                <wp:docPr id="8" name="Рисунок 8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10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20998881">
                          <a:off x="0" y="0"/>
                          <a:ext cx="1469390" cy="1441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251672576;o:allowoverlap:true;o:allowincell:true;mso-position-horizontal-relative:text;margin-left:-11.2pt;mso-position-horizontal:absolute;mso-position-vertical-relative:text;margin-top:14.9pt;mso-position-vertical:absolute;width:115.7pt;height:113.5pt;rotation:349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 w:eastAsia="Times New Roman"/>
          <w:color w:val="000000"/>
          <w:lang w:eastAsia="ru-RU"/>
        </w:rPr>
      </w:r>
      <w:r/>
    </w:p>
    <w:p>
      <w:pPr>
        <w:spacing w:before="100" w:beforeAutospacing="1" w:after="100" w:afterAutospacing="1"/>
        <w:rPr>
          <w:rFonts w:ascii="Rubik" w:hAnsi="Rubik" w:cs="Rubik" w:eastAsia="Times New Roman"/>
          <w:color w:val="000000"/>
          <w:lang w:eastAsia="ru-RU"/>
        </w:rPr>
      </w:pPr>
      <w:r>
        <w:rPr>
          <w:rFonts w:ascii="Rubik" w:hAnsi="Rubik" w:cs="Rubik" w:eastAsia="Times New Roman"/>
          <w:color w:val="000000"/>
          <w:lang w:eastAsia="ru-RU"/>
        </w:rPr>
      </w:r>
      <w:r/>
    </w:p>
    <w:tbl>
      <w:tblPr>
        <w:tblStyle w:val="892"/>
        <w:tblW w:w="9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3"/>
        <w:gridCol w:w="4287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  <w:tc>
          <w:tcPr>
            <w:tcW w:w="4287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  <w:tc>
          <w:tcPr>
            <w:tcW w:w="4287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bookmarkEnd w:id="0"/>
            <w:r/>
          </w:p>
        </w:tc>
      </w:tr>
    </w:tbl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/>
        </w:rPr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 w:themeColor="text1"/>
        </w:rPr>
        <w:t xml:space="preserve">Приложение № 1 к</w:t>
      </w:r>
      <w:r/>
    </w:p>
    <w:p>
      <w:pPr>
        <w:ind w:right="-29"/>
        <w:jc w:val="right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 w:themeColor="text1"/>
        </w:rPr>
        <w:t xml:space="preserve">Договору </w:t>
      </w:r>
      <w:r>
        <w:rPr>
          <w:rFonts w:ascii="Rubik" w:hAnsi="Rubik" w:cs="Rubik"/>
          <w:color w:val="000000" w:themeColor="text1"/>
          <w:highlight w:val="yellow"/>
        </w:rPr>
        <w:t xml:space="preserve">№ ___ от __.__.20__ г</w:t>
      </w:r>
      <w:r>
        <w:rPr>
          <w:rFonts w:ascii="Rubik" w:hAnsi="Rubik" w:cs="Rubik"/>
          <w:color w:val="000000" w:themeColor="text1"/>
        </w:rPr>
        <w:t xml:space="preserve">.</w:t>
      </w:r>
      <w:r/>
    </w:p>
    <w:p>
      <w:pPr>
        <w:rPr>
          <w:rFonts w:ascii="Rubik" w:hAnsi="Rubik" w:cs="Rubik" w:eastAsia="Microsoft JhengHei UI Light"/>
          <w:color w:val="000000"/>
        </w:rPr>
      </w:pPr>
      <w:r>
        <w:rPr>
          <w:rFonts w:ascii="Rubik" w:hAnsi="Rubik" w:cs="Rubik" w:eastAsia="Microsoft JhengHei UI Light"/>
          <w:color w:val="000000"/>
        </w:rPr>
      </w:r>
      <w:r/>
    </w:p>
    <w:p>
      <w:pPr>
        <w:jc w:val="center"/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  <w:t xml:space="preserve">Календарный план выполнения работ</w:t>
      </w:r>
      <w:r/>
    </w:p>
    <w:p>
      <w:pPr>
        <w:rPr>
          <w:rFonts w:ascii="Rubik" w:hAnsi="Rubik" w:cs="Rubik" w:eastAsia="Calibri"/>
          <w:b/>
        </w:rPr>
      </w:pPr>
      <w:r>
        <w:rPr>
          <w:rFonts w:ascii="Rubik" w:hAnsi="Rubik" w:cs="Rubik" w:eastAsia="Calibri"/>
          <w:b/>
        </w:rPr>
      </w:r>
      <w:r/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5894"/>
        <w:gridCol w:w="3686"/>
      </w:tblGrid>
      <w:tr>
        <w:trPr>
          <w:trHeight w:val="30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ubik" w:hAnsi="Rubik" w:cs="Rubik"/>
              </w:rPr>
            </w:pPr>
            <w:r>
              <w:rPr>
                <w:rFonts w:ascii="Rubik" w:hAnsi="Rubik" w:cs="Rubik" w:eastAsia="Segoe UI Symbol"/>
                <w:b/>
              </w:rPr>
              <w:t xml:space="preserve">№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8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ubik" w:hAnsi="Rubik" w:cs="Rubik" w:eastAsia="Calibri"/>
              </w:rPr>
            </w:pPr>
            <w:r>
              <w:rPr>
                <w:rFonts w:ascii="Rubik" w:hAnsi="Rubik" w:cs="Rubik" w:eastAsia="Calibri"/>
                <w:b/>
              </w:rPr>
              <w:t xml:space="preserve">Название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ubik" w:hAnsi="Rubik" w:cs="Rubik" w:eastAsia="Calibri"/>
              </w:rPr>
            </w:pPr>
            <w:r>
              <w:rPr>
                <w:rFonts w:ascii="Rubik" w:hAnsi="Rubik" w:cs="Rubik" w:eastAsia="Calibri"/>
                <w:b/>
              </w:rPr>
              <w:t xml:space="preserve">Дата реализации</w:t>
            </w:r>
            <w:r/>
          </w:p>
        </w:tc>
      </w:tr>
      <w:tr>
        <w:trPr>
          <w:trHeight w:val="23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ubik" w:hAnsi="Rubik" w:cs="Rubik" w:eastAsia="Calibri"/>
              </w:rPr>
            </w:pPr>
            <w:r>
              <w:rPr>
                <w:rFonts w:ascii="Rubik" w:hAnsi="Rubik" w:cs="Rubik" w:eastAsia="Calibri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894" w:type="dxa"/>
            <w:vAlign w:val="center"/>
            <w:textDirection w:val="lrTb"/>
            <w:noWrap w:val="false"/>
          </w:tcPr>
          <w:p>
            <w:pPr>
              <w:rPr>
                <w:rFonts w:ascii="Rubik" w:hAnsi="Rubik" w:cs="Rubik"/>
                <w:highlight w:val="yellow"/>
              </w:rPr>
            </w:pPr>
            <w:r>
              <w:rPr>
                <w:rFonts w:ascii="Rubik" w:hAnsi="Rubik" w:cs="Rubik"/>
                <w:highlight w:val="yellow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Rubik" w:hAnsi="Rubik" w:cs="Rubik" w:eastAsia="Calibri"/>
                <w:highlight w:val="yellow"/>
              </w:rPr>
            </w:pPr>
            <w:r>
              <w:rPr>
                <w:rFonts w:ascii="Rubik" w:hAnsi="Rubik" w:cs="Rubik" w:eastAsia="Calibri"/>
                <w:highlight w:val="yellow"/>
              </w:rPr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ubik" w:hAnsi="Rubik" w:cs="Rubik" w:eastAsia="Calibri"/>
              </w:rPr>
            </w:pPr>
            <w:r>
              <w:rPr>
                <w:rFonts w:ascii="Rubik" w:hAnsi="Rubik" w:cs="Rubik" w:eastAsia="Calibri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894" w:type="dxa"/>
            <w:vAlign w:val="center"/>
            <w:textDirection w:val="lrTb"/>
            <w:noWrap w:val="false"/>
          </w:tcPr>
          <w:p>
            <w:pPr>
              <w:rPr>
                <w:rFonts w:ascii="Rubik" w:hAnsi="Rubik" w:cs="Rubik" w:eastAsia="Calibri"/>
                <w:highlight w:val="yellow"/>
              </w:rPr>
            </w:pPr>
            <w:r>
              <w:rPr>
                <w:rFonts w:ascii="Rubik" w:hAnsi="Rubik" w:cs="Rubik" w:eastAsia="Calibri"/>
                <w:highlight w:val="yellow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Rubik" w:hAnsi="Rubik" w:cs="Rubik" w:eastAsia="Calibri"/>
                <w:highlight w:val="yellow"/>
              </w:rPr>
            </w:pPr>
            <w:r>
              <w:rPr>
                <w:rFonts w:ascii="Rubik" w:hAnsi="Rubik" w:cs="Rubik" w:eastAsia="Calibri"/>
                <w:highlight w:val="yellow"/>
              </w:rPr>
            </w:r>
            <w:r/>
          </w:p>
        </w:tc>
      </w:tr>
    </w:tbl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186690</wp:posOffset>
                </wp:positionV>
                <wp:extent cx="2752725" cy="1390650"/>
                <wp:effectExtent l="0" t="0" r="9525" b="0"/>
                <wp:wrapNone/>
                <wp:docPr id="9" name="Надпись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527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b/>
                                <w:color w:val="000000" w:themeColor="text1"/>
                              </w:rPr>
                              <w:t xml:space="preserve">стороной исполнителя является: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генеральный директор: 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А.Ю. Попов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        _____________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МП                                         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3360;o:allowoverlap:true;o:allowincell:true;mso-position-horizontal-relative:text;margin-left:-1.2pt;mso-position-horizontal:absolute;mso-position-vertical-relative:text;margin-top:14.7pt;mso-position-vertical:absolute;width:216.8pt;height:109.5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b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b/>
                          <w:color w:val="000000" w:themeColor="text1"/>
                        </w:rPr>
                        <w:t xml:space="preserve">стороной исполнителя является: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генеральный директор: 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А.Ю. Попов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        _____________</w:t>
                      </w:r>
                      <w:r/>
                    </w:p>
                    <w:p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sz w:val="16"/>
                          <w:szCs w:val="16"/>
                        </w:rPr>
                        <w:t xml:space="preserve">МП                                   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2733675" cy="1285875"/>
                <wp:effectExtent l="0" t="0" r="9525" b="9525"/>
                <wp:wrapNone/>
                <wp:docPr id="10" name="Надпись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33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b/>
                                <w:color w:val="000000" w:themeColor="text1"/>
                              </w:rPr>
                              <w:t xml:space="preserve">стороной заказчика является: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highlight w:val="yellow"/>
                              </w:rPr>
                              <w:t xml:space="preserve">генеральный директор/ Индивидуальный предприниматель: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rFonts w:ascii="Rubik" w:hAnsi="Rubik" w:cs="Rubik" w:eastAsia="Microsoft JhengHei UI Light"/>
                                <w:color w:val="000000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</w:rPr>
                              <w:t xml:space="preserve">         _______________</w:t>
                            </w:r>
                            <w:r/>
                          </w:p>
                          <w:p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ubik" w:hAnsi="Rubik" w:cs="Rubik" w:eastAsia="Microsoft JhengHei UI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МП/БП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64384;o:allowoverlap:true;o:allowincell:true;mso-position-horizontal-relative:text;margin-left:266.6pt;mso-position-horizontal:absolute;mso-position-vertical-relative:text;margin-top:0.9pt;mso-position-vertical:absolute;width:215.2pt;height:101.2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b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b/>
                          <w:color w:val="000000" w:themeColor="text1"/>
                        </w:rPr>
                        <w:t xml:space="preserve">стороной заказчика является: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highlight w:val="yellow"/>
                        </w:rPr>
                        <w:t xml:space="preserve">генеральный директор/ Индивидуальный предприниматель:</w:t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/>
                        </w:rPr>
                      </w:r>
                      <w:r/>
                    </w:p>
                    <w:p>
                      <w:pPr>
                        <w:jc w:val="left"/>
                        <w:rPr>
                          <w:rFonts w:ascii="Rubik" w:hAnsi="Rubik" w:cs="Rubik" w:eastAsia="Microsoft JhengHei UI Light"/>
                          <w:color w:val="000000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</w:rPr>
                        <w:t xml:space="preserve">         _______________</w:t>
                      </w:r>
                      <w:r/>
                    </w:p>
                    <w:p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Rubik" w:hAnsi="Rubik" w:cs="Rubik" w:eastAsia="Microsoft JhengHei UI Light"/>
                          <w:color w:val="000000" w:themeColor="text1"/>
                          <w:sz w:val="16"/>
                          <w:szCs w:val="16"/>
                        </w:rPr>
                        <w:t xml:space="preserve">МП/БП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Rubik" w:hAnsi="Rubik" w:cs="Rubik" w:eastAsia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45085</wp:posOffset>
                </wp:positionV>
                <wp:extent cx="1571625" cy="1095375"/>
                <wp:effectExtent l="0" t="0" r="0" b="0"/>
                <wp:wrapNone/>
                <wp:docPr id="11" name="Рисунок 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9.0pt;mso-wrap-distance-top:0.0pt;mso-wrap-distance-right:9.0pt;mso-wrap-distance-bottom:0.0pt;z-index:251676672;o:allowoverlap:true;o:allowincell:true;mso-position-horizontal-relative:text;margin-left:23.2pt;mso-position-horizontal:absolute;mso-position-vertical-relative:text;margin-top:3.5pt;mso-position-vertical:absolute;width:123.8pt;height:86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Segoe UI" w:hAnsi="Segoe UI" w:cs="Segoe UI"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1469390" cy="1441450"/>
                <wp:effectExtent l="19050" t="38100" r="35560" b="63500"/>
                <wp:wrapNone/>
                <wp:docPr id="12" name="Рисунок 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10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20958466">
                          <a:off x="0" y="0"/>
                          <a:ext cx="1469390" cy="1441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mso-wrap-distance-left:9.0pt;mso-wrap-distance-top:0.0pt;mso-wrap-distance-right:9.0pt;mso-wrap-distance-bottom:0.0pt;z-index:251670528;o:allowoverlap:true;o:allowincell:true;mso-position-horizontal-relative:text;margin-left:-7.5pt;mso-position-horizontal:absolute;mso-position-vertical-relative:text;margin-top:7.5pt;mso-position-vertical:absolute;width:115.7pt;height:113.5pt;rotation:349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p>
      <w:pPr>
        <w:rPr>
          <w:rFonts w:ascii="Rubik" w:hAnsi="Rubik" w:cs="Rubik" w:eastAsia="Calibri"/>
        </w:rPr>
      </w:pPr>
      <w:r>
        <w:rPr>
          <w:rFonts w:ascii="Rubik" w:hAnsi="Rubik" w:cs="Rubik" w:eastAsia="Calibri"/>
        </w:rPr>
      </w:r>
      <w:r/>
    </w:p>
    <w:tbl>
      <w:tblPr>
        <w:tblStyle w:val="892"/>
        <w:tblW w:w="9390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3"/>
        <w:gridCol w:w="4287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  <w:tc>
          <w:tcPr>
            <w:tcW w:w="4287" w:type="dxa"/>
            <w:textDirection w:val="lrTb"/>
            <w:noWrap w:val="false"/>
          </w:tcPr>
          <w:p>
            <w:pPr>
              <w:jc w:val="left"/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  <w:tc>
          <w:tcPr>
            <w:tcW w:w="4287" w:type="dxa"/>
            <w:textDirection w:val="lrTb"/>
            <w:noWrap w:val="false"/>
          </w:tcPr>
          <w:p>
            <w:pPr>
              <w:jc w:val="right"/>
              <w:rPr>
                <w:rFonts w:ascii="Rubik" w:hAnsi="Rubik" w:cs="Rubik" w:eastAsia="Microsoft JhengHei UI Light"/>
                <w:color w:val="000000"/>
              </w:rPr>
            </w:pPr>
            <w:r>
              <w:rPr>
                <w:rFonts w:ascii="Rubik" w:hAnsi="Rubik" w:cs="Rubik" w:eastAsia="Microsoft JhengHei UI Light"/>
                <w:color w:val="000000"/>
              </w:rPr>
            </w:r>
            <w:r/>
          </w:p>
        </w:tc>
      </w:tr>
    </w:tbl>
    <w:p>
      <w:pPr>
        <w:rPr>
          <w:rFonts w:ascii="Rubik" w:hAnsi="Rubik" w:cs="Rubik"/>
        </w:rPr>
      </w:pPr>
      <w:r>
        <w:rPr>
          <w:rFonts w:ascii="Rubik" w:hAnsi="Rubik" w:cs="Rubik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134" w:header="1701" w:footer="45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egoe UI Symbol">
    <w:panose1 w:val="020B0502040504020204"/>
  </w:font>
  <w:font w:name="Calibri">
    <w:panose1 w:val="020F0502020204030204"/>
  </w:font>
  <w:font w:name="Wingdings">
    <w:panose1 w:val="05010000000000000000"/>
  </w:font>
  <w:font w:name="microsoft jhenghei ui light">
    <w:panose1 w:val="020B0604030504040204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rubik">
    <w:panose1 w:val="020B060403050404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rPr>
        <w:rFonts w:ascii="Times New Roman" w:hAnsi="Times New Roman" w:cs="Times New Roman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940425" cy="242939"/>
              <wp:effectExtent l="0" t="0" r="0" b="5080"/>
              <wp:docPr id="2" name="Рисунок 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0425" cy="242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67.8pt;height:19.1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-818515</wp:posOffset>
              </wp:positionV>
              <wp:extent cx="7588885" cy="730250"/>
              <wp:effectExtent l="0" t="0" r="0" b="0"/>
              <wp:wrapSquare wrapText="bothSides"/>
              <wp:docPr id="1" name="Рисунок 1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6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8885" cy="73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so-position-horizontal:center;mso-position-vertical-relative:text;margin-top:-64.5pt;mso-position-vertical:absolute;width:597.5pt;height:57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pPr>
      <w:jc w:val="both"/>
      <w:spacing w:after="0" w:line="240" w:lineRule="auto"/>
    </w:pPr>
  </w:style>
  <w:style w:type="paragraph" w:styleId="694">
    <w:name w:val="Heading 1"/>
    <w:basedOn w:val="693"/>
    <w:link w:val="886"/>
    <w:uiPriority w:val="9"/>
    <w:qFormat/>
    <w:pPr>
      <w:jc w:val="left"/>
      <w:spacing w:before="100" w:beforeAutospacing="1" w:after="100" w:afterAutospacing="1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95">
    <w:name w:val="Heading 2"/>
    <w:basedOn w:val="693"/>
    <w:next w:val="693"/>
    <w:link w:val="719"/>
    <w:uiPriority w:val="9"/>
    <w:unhideWhenUsed/>
    <w:qFormat/>
    <w:pPr>
      <w:jc w:val="left"/>
      <w:keepLines/>
      <w:keepNext/>
      <w:spacing w:before="360" w:after="200" w:line="259" w:lineRule="auto"/>
      <w:outlineLvl w:val="1"/>
    </w:pPr>
    <w:rPr>
      <w:rFonts w:ascii="Arial" w:hAnsi="Arial" w:cs="Arial" w:eastAsia="Arial"/>
      <w:sz w:val="34"/>
    </w:rPr>
  </w:style>
  <w:style w:type="paragraph" w:styleId="696">
    <w:name w:val="Heading 3"/>
    <w:basedOn w:val="693"/>
    <w:next w:val="693"/>
    <w:link w:val="720"/>
    <w:uiPriority w:val="9"/>
    <w:unhideWhenUsed/>
    <w:qFormat/>
    <w:pPr>
      <w:jc w:val="left"/>
      <w:keepLines/>
      <w:keepNext/>
      <w:spacing w:before="320" w:after="200" w:line="259" w:lineRule="auto"/>
      <w:outlineLvl w:val="2"/>
    </w:pPr>
    <w:rPr>
      <w:rFonts w:ascii="Arial" w:hAnsi="Arial" w:cs="Arial" w:eastAsia="Arial"/>
      <w:sz w:val="30"/>
      <w:szCs w:val="30"/>
    </w:rPr>
  </w:style>
  <w:style w:type="paragraph" w:styleId="697">
    <w:name w:val="Heading 4"/>
    <w:basedOn w:val="693"/>
    <w:next w:val="693"/>
    <w:link w:val="895"/>
    <w:uiPriority w:val="9"/>
    <w:semiHidden/>
    <w:unhideWhenUsed/>
    <w:qFormat/>
    <w:pPr>
      <w:jc w:val="left"/>
      <w:keepLines/>
      <w:keepNext/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698">
    <w:name w:val="Heading 5"/>
    <w:basedOn w:val="693"/>
    <w:next w:val="693"/>
    <w:link w:val="896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699">
    <w:name w:val="Heading 6"/>
    <w:basedOn w:val="693"/>
    <w:next w:val="693"/>
    <w:link w:val="723"/>
    <w:uiPriority w:val="9"/>
    <w:unhideWhenUsed/>
    <w:qFormat/>
    <w:pPr>
      <w:jc w:val="left"/>
      <w:keepLines/>
      <w:keepNext/>
      <w:spacing w:before="320" w:after="200" w:line="259" w:lineRule="auto"/>
      <w:outlineLvl w:val="5"/>
    </w:pPr>
    <w:rPr>
      <w:rFonts w:ascii="Arial" w:hAnsi="Arial" w:cs="Arial" w:eastAsia="Arial"/>
      <w:b/>
      <w:bCs/>
    </w:rPr>
  </w:style>
  <w:style w:type="paragraph" w:styleId="700">
    <w:name w:val="Heading 7"/>
    <w:basedOn w:val="693"/>
    <w:next w:val="693"/>
    <w:link w:val="724"/>
    <w:uiPriority w:val="9"/>
    <w:unhideWhenUsed/>
    <w:qFormat/>
    <w:pPr>
      <w:jc w:val="left"/>
      <w:keepLines/>
      <w:keepNext/>
      <w:spacing w:before="320" w:after="200" w:line="259" w:lineRule="auto"/>
      <w:outlineLvl w:val="6"/>
    </w:pPr>
    <w:rPr>
      <w:rFonts w:ascii="Arial" w:hAnsi="Arial" w:cs="Arial" w:eastAsia="Arial"/>
      <w:b/>
      <w:bCs/>
      <w:i/>
      <w:iCs/>
    </w:rPr>
  </w:style>
  <w:style w:type="paragraph" w:styleId="701">
    <w:name w:val="Heading 8"/>
    <w:basedOn w:val="693"/>
    <w:next w:val="693"/>
    <w:link w:val="725"/>
    <w:uiPriority w:val="9"/>
    <w:unhideWhenUsed/>
    <w:qFormat/>
    <w:pPr>
      <w:jc w:val="left"/>
      <w:keepLines/>
      <w:keepNext/>
      <w:spacing w:before="320" w:after="200" w:line="259" w:lineRule="auto"/>
      <w:outlineLvl w:val="7"/>
    </w:pPr>
    <w:rPr>
      <w:rFonts w:ascii="Arial" w:hAnsi="Arial" w:cs="Arial" w:eastAsia="Arial"/>
      <w:i/>
      <w:iCs/>
    </w:rPr>
  </w:style>
  <w:style w:type="paragraph" w:styleId="702">
    <w:name w:val="Heading 9"/>
    <w:basedOn w:val="693"/>
    <w:next w:val="693"/>
    <w:link w:val="726"/>
    <w:uiPriority w:val="9"/>
    <w:unhideWhenUsed/>
    <w:qFormat/>
    <w:pPr>
      <w:jc w:val="left"/>
      <w:keepLines/>
      <w:keepNext/>
      <w:spacing w:before="320" w:after="200" w:line="259" w:lineRule="auto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3"/>
    <w:uiPriority w:val="10"/>
    <w:rPr>
      <w:sz w:val="48"/>
      <w:szCs w:val="48"/>
    </w:rPr>
  </w:style>
  <w:style w:type="character" w:styleId="713" w:customStyle="1">
    <w:name w:val="Subtitle Char"/>
    <w:basedOn w:val="703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Footnote Text Char"/>
    <w:uiPriority w:val="99"/>
    <w:rPr>
      <w:sz w:val="18"/>
    </w:r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Заголовок 2 Знак"/>
    <w:basedOn w:val="703"/>
    <w:link w:val="695"/>
    <w:uiPriority w:val="9"/>
    <w:rPr>
      <w:rFonts w:ascii="Arial" w:hAnsi="Arial" w:cs="Arial" w:eastAsia="Arial"/>
      <w:sz w:val="34"/>
    </w:rPr>
  </w:style>
  <w:style w:type="character" w:styleId="720" w:customStyle="1">
    <w:name w:val="Заголовок 3 Знак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Заголовок 6 Знак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Заголовок 7 Знак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Заголовок 9 Знак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No Spacing"/>
    <w:uiPriority w:val="1"/>
    <w:qFormat/>
    <w:pPr>
      <w:spacing w:after="0" w:line="240" w:lineRule="auto"/>
    </w:pPr>
  </w:style>
  <w:style w:type="paragraph" w:styleId="728">
    <w:name w:val="Title"/>
    <w:basedOn w:val="693"/>
    <w:next w:val="693"/>
    <w:link w:val="729"/>
    <w:uiPriority w:val="10"/>
    <w:qFormat/>
    <w:pPr>
      <w:contextualSpacing/>
      <w:jc w:val="left"/>
      <w:spacing w:before="300" w:after="200" w:line="259" w:lineRule="auto"/>
    </w:pPr>
    <w:rPr>
      <w:sz w:val="48"/>
      <w:szCs w:val="48"/>
    </w:rPr>
  </w:style>
  <w:style w:type="character" w:styleId="729" w:customStyle="1">
    <w:name w:val="Заголовок Знак"/>
    <w:basedOn w:val="703"/>
    <w:link w:val="728"/>
    <w:uiPriority w:val="10"/>
    <w:rPr>
      <w:sz w:val="48"/>
      <w:szCs w:val="48"/>
    </w:rPr>
  </w:style>
  <w:style w:type="paragraph" w:styleId="730">
    <w:name w:val="Subtitle"/>
    <w:basedOn w:val="693"/>
    <w:next w:val="693"/>
    <w:link w:val="731"/>
    <w:uiPriority w:val="11"/>
    <w:qFormat/>
    <w:pPr>
      <w:jc w:val="left"/>
      <w:spacing w:before="200" w:after="200" w:line="259" w:lineRule="auto"/>
    </w:pPr>
    <w:rPr>
      <w:sz w:val="24"/>
      <w:szCs w:val="24"/>
    </w:rPr>
  </w:style>
  <w:style w:type="character" w:styleId="731" w:customStyle="1">
    <w:name w:val="Подзаголовок Знак"/>
    <w:basedOn w:val="703"/>
    <w:link w:val="730"/>
    <w:uiPriority w:val="11"/>
    <w:rPr>
      <w:sz w:val="24"/>
      <w:szCs w:val="24"/>
    </w:rPr>
  </w:style>
  <w:style w:type="paragraph" w:styleId="732">
    <w:name w:val="Quote"/>
    <w:basedOn w:val="693"/>
    <w:next w:val="693"/>
    <w:link w:val="733"/>
    <w:uiPriority w:val="29"/>
    <w:qFormat/>
    <w:pPr>
      <w:ind w:left="720" w:right="720"/>
      <w:jc w:val="left"/>
      <w:spacing w:after="160" w:line="259" w:lineRule="auto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93"/>
    <w:next w:val="693"/>
    <w:link w:val="735"/>
    <w:uiPriority w:val="30"/>
    <w:qFormat/>
    <w:pPr>
      <w:ind w:left="720" w:right="720"/>
      <w:jc w:val="left"/>
      <w:spacing w:after="160" w:line="259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3"/>
    <w:uiPriority w:val="99"/>
  </w:style>
  <w:style w:type="character" w:styleId="737" w:customStyle="1">
    <w:name w:val="Footer Char"/>
    <w:basedOn w:val="703"/>
    <w:uiPriority w:val="99"/>
  </w:style>
  <w:style w:type="paragraph" w:styleId="738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69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1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3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4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3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4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5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6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7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8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2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3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4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5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36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7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6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0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3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4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5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6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7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8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0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1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2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3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64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65">
    <w:name w:val="footnote text"/>
    <w:basedOn w:val="693"/>
    <w:link w:val="866"/>
    <w:uiPriority w:val="99"/>
    <w:semiHidden/>
    <w:unhideWhenUsed/>
    <w:pPr>
      <w:jc w:val="left"/>
      <w:spacing w:after="40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3"/>
    <w:uiPriority w:val="99"/>
    <w:unhideWhenUsed/>
    <w:rPr>
      <w:vertAlign w:val="superscript"/>
    </w:rPr>
  </w:style>
  <w:style w:type="paragraph" w:styleId="868">
    <w:name w:val="endnote text"/>
    <w:basedOn w:val="693"/>
    <w:link w:val="869"/>
    <w:uiPriority w:val="99"/>
    <w:semiHidden/>
    <w:unhideWhenUsed/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03"/>
    <w:uiPriority w:val="99"/>
    <w:semiHidden/>
    <w:unhideWhenUsed/>
    <w:rPr>
      <w:vertAlign w:val="superscript"/>
    </w:rPr>
  </w:style>
  <w:style w:type="paragraph" w:styleId="871">
    <w:name w:val="toc 1"/>
    <w:basedOn w:val="693"/>
    <w:next w:val="693"/>
    <w:uiPriority w:val="39"/>
    <w:unhideWhenUsed/>
    <w:pPr>
      <w:jc w:val="left"/>
      <w:spacing w:after="57" w:line="259" w:lineRule="auto"/>
    </w:pPr>
  </w:style>
  <w:style w:type="paragraph" w:styleId="87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7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7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7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7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7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693"/>
    <w:next w:val="693"/>
    <w:uiPriority w:val="99"/>
    <w:unhideWhenUsed/>
  </w:style>
  <w:style w:type="paragraph" w:styleId="882">
    <w:name w:val="Body Text"/>
    <w:basedOn w:val="693"/>
    <w:link w:val="883"/>
    <w:uiPriority w:val="1"/>
    <w:qFormat/>
    <w:pPr>
      <w:jc w:val="left"/>
      <w:widowControl w:val="off"/>
    </w:pPr>
    <w:rPr>
      <w:rFonts w:ascii="Times New Roman" w:hAnsi="Times New Roman" w:cs="Times New Roman" w:eastAsia="Times New Roman"/>
      <w:sz w:val="18"/>
      <w:szCs w:val="18"/>
    </w:rPr>
  </w:style>
  <w:style w:type="character" w:styleId="883" w:customStyle="1">
    <w:name w:val="Основной текст Знак"/>
    <w:basedOn w:val="703"/>
    <w:link w:val="882"/>
    <w:uiPriority w:val="1"/>
    <w:rPr>
      <w:rFonts w:ascii="Times New Roman" w:hAnsi="Times New Roman" w:cs="Times New Roman" w:eastAsia="Times New Roman"/>
      <w:sz w:val="18"/>
      <w:szCs w:val="18"/>
    </w:rPr>
  </w:style>
  <w:style w:type="paragraph" w:styleId="884">
    <w:name w:val="List Paragraph"/>
    <w:basedOn w:val="693"/>
    <w:uiPriority w:val="1"/>
    <w:qFormat/>
    <w:pPr>
      <w:contextualSpacing/>
      <w:ind w:left="720"/>
      <w:jc w:val="left"/>
      <w:spacing w:after="160" w:line="259" w:lineRule="auto"/>
    </w:pPr>
  </w:style>
  <w:style w:type="character" w:styleId="885" w:customStyle="1">
    <w:name w:val="docdata"/>
    <w:basedOn w:val="703"/>
  </w:style>
  <w:style w:type="character" w:styleId="886" w:customStyle="1">
    <w:name w:val="Заголовок 1 Знак"/>
    <w:basedOn w:val="703"/>
    <w:link w:val="694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887">
    <w:name w:val="Normal (Web)"/>
    <w:basedOn w:val="693"/>
    <w:uiPriority w:val="99"/>
    <w:unhideWhenUsed/>
    <w:pPr>
      <w:jc w:val="left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>
    <w:name w:val="Header"/>
    <w:basedOn w:val="693"/>
    <w:link w:val="889"/>
    <w:uiPriority w:val="99"/>
    <w:unhideWhenUsed/>
    <w:pPr>
      <w:jc w:val="left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703"/>
    <w:link w:val="888"/>
    <w:uiPriority w:val="99"/>
  </w:style>
  <w:style w:type="paragraph" w:styleId="890">
    <w:name w:val="Footer"/>
    <w:basedOn w:val="693"/>
    <w:link w:val="891"/>
    <w:uiPriority w:val="99"/>
    <w:unhideWhenUsed/>
    <w:pPr>
      <w:jc w:val="left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703"/>
    <w:link w:val="890"/>
    <w:uiPriority w:val="99"/>
  </w:style>
  <w:style w:type="table" w:styleId="892">
    <w:name w:val="Table Grid"/>
    <w:basedOn w:val="70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3">
    <w:name w:val="Hyperlink"/>
    <w:basedOn w:val="703"/>
    <w:uiPriority w:val="99"/>
    <w:unhideWhenUsed/>
    <w:rPr>
      <w:color w:val="0563C1" w:themeColor="hyperlink"/>
      <w:u w:val="single"/>
    </w:rPr>
  </w:style>
  <w:style w:type="character" w:styleId="894">
    <w:name w:val="Unresolved Mention"/>
    <w:basedOn w:val="703"/>
    <w:uiPriority w:val="99"/>
    <w:semiHidden/>
    <w:unhideWhenUsed/>
    <w:rPr>
      <w:color w:val="605E5C"/>
      <w:shd w:val="clear" w:color="auto" w:fill="e1dfdd"/>
    </w:rPr>
  </w:style>
  <w:style w:type="character" w:styleId="895" w:customStyle="1">
    <w:name w:val="Заголовок 4 Знак"/>
    <w:basedOn w:val="703"/>
    <w:link w:val="697"/>
    <w:uiPriority w:val="9"/>
    <w:semiHidden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896" w:customStyle="1">
    <w:name w:val="Заголовок 5 Знак"/>
    <w:basedOn w:val="703"/>
    <w:link w:val="698"/>
    <w:uiPriority w:val="9"/>
    <w:semiHidden/>
    <w:rPr>
      <w:rFonts w:asciiTheme="majorHAnsi" w:hAnsiTheme="majorHAnsi" w:eastAsiaTheme="majorEastAsia" w:cstheme="majorBidi"/>
      <w:color w:val="2F5496" w:themeColor="accent1" w:themeShade="B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prstGeom prst="rect">
          <a:avLst/>
        </a:prstGeom>
        <a:blipFill>
          <a:blip r:embed="rId0"/>
          <a:stretch/>
        </a:blipFill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Дятлова</dc:creator>
  <cp:keywords/>
  <dc:description/>
  <cp:lastModifiedBy>Александр Попов</cp:lastModifiedBy>
  <cp:revision>12</cp:revision>
  <dcterms:created xsi:type="dcterms:W3CDTF">2023-02-22T06:52:00Z</dcterms:created>
  <dcterms:modified xsi:type="dcterms:W3CDTF">2023-08-22T11:24:50Z</dcterms:modified>
</cp:coreProperties>
</file>